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D06" w14:textId="54158BB3" w:rsidR="00991235" w:rsidRPr="00F33722" w:rsidRDefault="00991235" w:rsidP="00991235">
      <w:pPr>
        <w:pStyle w:val="Normlnweb"/>
        <w:jc w:val="center"/>
        <w:rPr>
          <w:rFonts w:asciiTheme="minorHAnsi" w:hAnsiTheme="minorHAnsi" w:cstheme="minorHAnsi"/>
          <w:b/>
          <w:bCs/>
          <w:w w:val="150"/>
          <w:sz w:val="32"/>
        </w:rPr>
      </w:pPr>
      <w:r w:rsidRPr="00F33722">
        <w:rPr>
          <w:rFonts w:asciiTheme="minorHAnsi" w:hAnsiTheme="minorHAnsi" w:cstheme="minorHAnsi"/>
          <w:b/>
          <w:bCs/>
          <w:w w:val="150"/>
          <w:sz w:val="32"/>
        </w:rPr>
        <w:t xml:space="preserve">Výroční zpráva </w:t>
      </w:r>
      <w:r w:rsidR="00F33722" w:rsidRPr="00F33722">
        <w:rPr>
          <w:rFonts w:asciiTheme="minorHAnsi" w:hAnsiTheme="minorHAnsi" w:cstheme="minorHAnsi"/>
          <w:b/>
          <w:bCs/>
          <w:w w:val="150"/>
          <w:sz w:val="32"/>
        </w:rPr>
        <w:t>20</w:t>
      </w:r>
      <w:r w:rsidR="002127B4">
        <w:rPr>
          <w:rFonts w:asciiTheme="minorHAnsi" w:hAnsiTheme="minorHAnsi" w:cstheme="minorHAnsi"/>
          <w:b/>
          <w:bCs/>
          <w:w w:val="150"/>
          <w:sz w:val="32"/>
        </w:rPr>
        <w:t>2</w:t>
      </w:r>
      <w:r w:rsidR="00B74AF9">
        <w:rPr>
          <w:rFonts w:asciiTheme="minorHAnsi" w:hAnsiTheme="minorHAnsi" w:cstheme="minorHAnsi"/>
          <w:b/>
          <w:bCs/>
          <w:w w:val="150"/>
          <w:sz w:val="32"/>
        </w:rPr>
        <w:t>5</w:t>
      </w:r>
    </w:p>
    <w:p w14:paraId="71FC6BB7" w14:textId="77777777" w:rsidR="00991235" w:rsidRPr="00991235" w:rsidRDefault="00991235" w:rsidP="00991235">
      <w:pPr>
        <w:jc w:val="center"/>
        <w:rPr>
          <w:rFonts w:asciiTheme="minorHAnsi" w:hAnsiTheme="minorHAnsi" w:cstheme="minorHAnsi"/>
          <w:b/>
          <w:bCs/>
        </w:rPr>
      </w:pPr>
    </w:p>
    <w:p w14:paraId="7BBD4037" w14:textId="77777777" w:rsidR="00991235" w:rsidRPr="00991235" w:rsidRDefault="00F33722" w:rsidP="00991235">
      <w:pPr>
        <w:pStyle w:val="Zkladn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Dle</w:t>
      </w:r>
      <w:r w:rsidR="00991235" w:rsidRPr="00991235">
        <w:rPr>
          <w:rFonts w:asciiTheme="minorHAnsi" w:hAnsiTheme="minorHAnsi" w:cstheme="minorHAnsi"/>
          <w:sz w:val="22"/>
        </w:rPr>
        <w:t xml:space="preserve"> § 18 zákona č. 106/1999, o svobodném přístupu k informacím, ve znění pozdějších předpisů.</w:t>
      </w:r>
    </w:p>
    <w:p w14:paraId="26557E2F" w14:textId="77777777" w:rsidR="00991235" w:rsidRPr="00991235" w:rsidRDefault="00991235" w:rsidP="00991235">
      <w:pPr>
        <w:pStyle w:val="Zkladntext"/>
        <w:rPr>
          <w:rFonts w:asciiTheme="minorHAnsi" w:hAnsiTheme="minorHAnsi" w:cstheme="minorHAnsi"/>
        </w:rPr>
      </w:pPr>
    </w:p>
    <w:p w14:paraId="38D6A2D2" w14:textId="77777777" w:rsidR="00174885" w:rsidRPr="00991235" w:rsidRDefault="00174885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65"/>
        <w:gridCol w:w="3097"/>
      </w:tblGrid>
      <w:tr w:rsidR="00991235" w:rsidRPr="00991235" w14:paraId="5CBF21E2" w14:textId="77777777" w:rsidTr="00F33722">
        <w:tc>
          <w:tcPr>
            <w:tcW w:w="6062" w:type="dxa"/>
          </w:tcPr>
          <w:p w14:paraId="1D3132A6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Počet podaných žádostí o informace a počet vydaných rozhodnutí o odmítnutí žádosti,</w:t>
            </w:r>
          </w:p>
        </w:tc>
        <w:tc>
          <w:tcPr>
            <w:tcW w:w="3150" w:type="dxa"/>
            <w:shd w:val="clear" w:color="auto" w:fill="FFFFFF" w:themeFill="background1"/>
          </w:tcPr>
          <w:p w14:paraId="0370D46A" w14:textId="34A701E8" w:rsidR="00991235" w:rsidRPr="00F33722" w:rsidRDefault="002127B4" w:rsidP="00991235">
            <w:pPr>
              <w:pStyle w:val="l41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  <w:p w14:paraId="1A918C46" w14:textId="6C16A3CE" w:rsidR="00991235" w:rsidRPr="00F33722" w:rsidRDefault="002127B4" w:rsidP="00991235">
            <w:pPr>
              <w:pStyle w:val="l41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991235" w:rsidRPr="00991235" w14:paraId="06AD74E9" w14:textId="77777777" w:rsidTr="00F33722">
        <w:tc>
          <w:tcPr>
            <w:tcW w:w="6062" w:type="dxa"/>
          </w:tcPr>
          <w:p w14:paraId="2B83CDBE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Počet podaných odvolání proti rozhodnutí,</w:t>
            </w:r>
          </w:p>
        </w:tc>
        <w:tc>
          <w:tcPr>
            <w:tcW w:w="3150" w:type="dxa"/>
            <w:shd w:val="clear" w:color="auto" w:fill="FFFFFF" w:themeFill="background1"/>
          </w:tcPr>
          <w:p w14:paraId="7A78C86A" w14:textId="2D12FC85" w:rsidR="00991235" w:rsidRPr="00F33722" w:rsidRDefault="002127B4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991235" w:rsidRPr="00991235" w14:paraId="2831F627" w14:textId="77777777" w:rsidTr="00F33722">
        <w:tc>
          <w:tcPr>
            <w:tcW w:w="6062" w:type="dxa"/>
          </w:tcPr>
          <w:p w14:paraId="476ABF6C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zastoupení,</w:t>
            </w:r>
          </w:p>
        </w:tc>
        <w:tc>
          <w:tcPr>
            <w:tcW w:w="3150" w:type="dxa"/>
            <w:shd w:val="clear" w:color="auto" w:fill="FFFFFF" w:themeFill="background1"/>
          </w:tcPr>
          <w:p w14:paraId="653E7596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---</w:t>
            </w:r>
          </w:p>
        </w:tc>
      </w:tr>
      <w:tr w:rsidR="00991235" w:rsidRPr="00991235" w14:paraId="03710713" w14:textId="77777777" w:rsidTr="00F33722">
        <w:tc>
          <w:tcPr>
            <w:tcW w:w="6062" w:type="dxa"/>
          </w:tcPr>
          <w:p w14:paraId="1FBCF6E9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Výčet poskytnutých výhradních licencí, včetně odůvodnění nezbytnosti poskytnutí výhradní licence,</w:t>
            </w:r>
          </w:p>
        </w:tc>
        <w:tc>
          <w:tcPr>
            <w:tcW w:w="3150" w:type="dxa"/>
            <w:shd w:val="clear" w:color="auto" w:fill="FFFFFF" w:themeFill="background1"/>
          </w:tcPr>
          <w:p w14:paraId="2F58F9B9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---</w:t>
            </w:r>
          </w:p>
        </w:tc>
      </w:tr>
      <w:tr w:rsidR="00991235" w:rsidRPr="00991235" w14:paraId="3CAFB133" w14:textId="77777777" w:rsidTr="00F33722">
        <w:tc>
          <w:tcPr>
            <w:tcW w:w="6062" w:type="dxa"/>
          </w:tcPr>
          <w:p w14:paraId="222927B7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Počet stížností podaných podle § 16a, důvody jejich podání a stručný popis způsobu jejich vyřízení,</w:t>
            </w:r>
          </w:p>
        </w:tc>
        <w:tc>
          <w:tcPr>
            <w:tcW w:w="3150" w:type="dxa"/>
            <w:shd w:val="clear" w:color="auto" w:fill="FFFFFF" w:themeFill="background1"/>
          </w:tcPr>
          <w:p w14:paraId="1FE559B8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991235" w:rsidRPr="00991235" w14:paraId="5694CF69" w14:textId="77777777" w:rsidTr="00F33722">
        <w:tc>
          <w:tcPr>
            <w:tcW w:w="6062" w:type="dxa"/>
          </w:tcPr>
          <w:p w14:paraId="3B2DC4B3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Další informace vztahující se k uplatňování tohoto zákona.</w:t>
            </w:r>
          </w:p>
        </w:tc>
        <w:tc>
          <w:tcPr>
            <w:tcW w:w="3150" w:type="dxa"/>
            <w:shd w:val="clear" w:color="auto" w:fill="FFFFFF" w:themeFill="background1"/>
          </w:tcPr>
          <w:p w14:paraId="65DFD254" w14:textId="77777777" w:rsidR="00991235" w:rsidRPr="00F33722" w:rsidRDefault="00991235" w:rsidP="00991235">
            <w:pPr>
              <w:pStyle w:val="l41"/>
              <w:rPr>
                <w:rFonts w:asciiTheme="minorHAnsi" w:hAnsiTheme="minorHAnsi" w:cstheme="minorHAnsi"/>
                <w:b/>
                <w:color w:val="000000"/>
              </w:rPr>
            </w:pPr>
            <w:r w:rsidRPr="00F33722">
              <w:rPr>
                <w:rFonts w:asciiTheme="minorHAnsi" w:hAnsiTheme="minorHAnsi" w:cstheme="minorHAnsi"/>
                <w:b/>
                <w:color w:val="000000"/>
              </w:rPr>
              <w:t>---</w:t>
            </w:r>
          </w:p>
        </w:tc>
      </w:tr>
    </w:tbl>
    <w:p w14:paraId="25E5C264" w14:textId="77777777" w:rsidR="00991235" w:rsidRDefault="00991235">
      <w:pPr>
        <w:rPr>
          <w:rFonts w:asciiTheme="minorHAnsi" w:hAnsiTheme="minorHAnsi" w:cstheme="minorHAnsi"/>
        </w:rPr>
      </w:pPr>
    </w:p>
    <w:p w14:paraId="7A5F4899" w14:textId="77777777" w:rsidR="00991235" w:rsidRDefault="00991235">
      <w:pPr>
        <w:rPr>
          <w:rFonts w:asciiTheme="minorHAnsi" w:hAnsiTheme="minorHAnsi" w:cstheme="minorHAnsi"/>
        </w:rPr>
      </w:pPr>
    </w:p>
    <w:p w14:paraId="3471005B" w14:textId="6265CAAD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  <w:r w:rsidRPr="00F33722">
        <w:rPr>
          <w:rFonts w:asciiTheme="minorHAnsi" w:hAnsiTheme="minorHAnsi" w:cstheme="minorHAnsi"/>
          <w:sz w:val="22"/>
        </w:rPr>
        <w:t xml:space="preserve">V Heřmanči dne </w:t>
      </w:r>
      <w:r w:rsidR="002127B4">
        <w:rPr>
          <w:rFonts w:asciiTheme="minorHAnsi" w:hAnsiTheme="minorHAnsi" w:cstheme="minorHAnsi"/>
          <w:sz w:val="22"/>
        </w:rPr>
        <w:t>12</w:t>
      </w:r>
      <w:r w:rsidRPr="00F33722">
        <w:rPr>
          <w:rFonts w:asciiTheme="minorHAnsi" w:hAnsiTheme="minorHAnsi" w:cstheme="minorHAnsi"/>
          <w:sz w:val="22"/>
        </w:rPr>
        <w:t>.0</w:t>
      </w:r>
      <w:r w:rsidR="002127B4">
        <w:rPr>
          <w:rFonts w:asciiTheme="minorHAnsi" w:hAnsiTheme="minorHAnsi" w:cstheme="minorHAnsi"/>
          <w:sz w:val="22"/>
        </w:rPr>
        <w:t>1</w:t>
      </w:r>
      <w:r w:rsidRPr="00F33722">
        <w:rPr>
          <w:rFonts w:asciiTheme="minorHAnsi" w:hAnsiTheme="minorHAnsi" w:cstheme="minorHAnsi"/>
          <w:sz w:val="22"/>
        </w:rPr>
        <w:t>.202</w:t>
      </w:r>
      <w:r w:rsidR="002127B4">
        <w:rPr>
          <w:rFonts w:asciiTheme="minorHAnsi" w:hAnsiTheme="minorHAnsi" w:cstheme="minorHAnsi"/>
          <w:sz w:val="22"/>
        </w:rPr>
        <w:t>5</w:t>
      </w:r>
    </w:p>
    <w:p w14:paraId="6E2776C0" w14:textId="77777777" w:rsidR="00F33722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</w:p>
    <w:p w14:paraId="7B039FD4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5517806D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01A6AB8B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720FB415" w14:textId="77777777" w:rsidR="00991235" w:rsidRPr="00F33722" w:rsidRDefault="00991235" w:rsidP="00F33722">
      <w:pPr>
        <w:ind w:left="4956"/>
        <w:jc w:val="both"/>
        <w:rPr>
          <w:rFonts w:asciiTheme="minorHAnsi" w:hAnsiTheme="minorHAnsi" w:cstheme="minorHAnsi"/>
          <w:sz w:val="22"/>
        </w:rPr>
      </w:pPr>
      <w:r w:rsidRPr="00F33722">
        <w:rPr>
          <w:rFonts w:asciiTheme="minorHAnsi" w:hAnsiTheme="minorHAnsi" w:cstheme="minorHAnsi"/>
          <w:sz w:val="22"/>
        </w:rPr>
        <w:t>Zdeněk Mayer</w:t>
      </w:r>
    </w:p>
    <w:p w14:paraId="5F7C797F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</w:r>
      <w:r w:rsidRPr="00F33722">
        <w:rPr>
          <w:rFonts w:asciiTheme="minorHAnsi" w:hAnsiTheme="minorHAnsi" w:cstheme="minorHAnsi"/>
          <w:sz w:val="22"/>
        </w:rPr>
        <w:tab/>
        <w:t>starosta</w:t>
      </w:r>
    </w:p>
    <w:p w14:paraId="454DE9DC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591165E7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0B7F259D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27D2B195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58F367C9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0CE16EE0" w14:textId="77777777" w:rsidR="00F33722" w:rsidRPr="00F33722" w:rsidRDefault="00F33722" w:rsidP="00991235">
      <w:pPr>
        <w:jc w:val="both"/>
        <w:rPr>
          <w:rFonts w:asciiTheme="minorHAnsi" w:hAnsiTheme="minorHAnsi" w:cstheme="minorHAnsi"/>
          <w:sz w:val="22"/>
        </w:rPr>
      </w:pPr>
    </w:p>
    <w:p w14:paraId="3F674D95" w14:textId="10BEA0CC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  <w:r w:rsidRPr="00F33722">
        <w:rPr>
          <w:rFonts w:asciiTheme="minorHAnsi" w:hAnsiTheme="minorHAnsi" w:cstheme="minorHAnsi"/>
          <w:sz w:val="22"/>
        </w:rPr>
        <w:t xml:space="preserve">Zveřejněno: </w:t>
      </w:r>
      <w:r w:rsidR="002127B4">
        <w:rPr>
          <w:rFonts w:asciiTheme="minorHAnsi" w:hAnsiTheme="minorHAnsi" w:cstheme="minorHAnsi"/>
          <w:sz w:val="22"/>
        </w:rPr>
        <w:t>12.1.2025</w:t>
      </w:r>
    </w:p>
    <w:p w14:paraId="79182E88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2FBE1CB4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2B6004A0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2"/>
        </w:rPr>
      </w:pPr>
    </w:p>
    <w:p w14:paraId="1D9E42CC" w14:textId="77777777" w:rsidR="00991235" w:rsidRPr="00F33722" w:rsidRDefault="00991235" w:rsidP="00991235">
      <w:pPr>
        <w:jc w:val="both"/>
        <w:rPr>
          <w:rFonts w:asciiTheme="minorHAnsi" w:hAnsiTheme="minorHAnsi" w:cstheme="minorHAnsi"/>
          <w:sz w:val="28"/>
        </w:rPr>
      </w:pPr>
      <w:r w:rsidRPr="00F33722">
        <w:rPr>
          <w:rFonts w:asciiTheme="minorHAnsi" w:hAnsiTheme="minorHAnsi" w:cstheme="minorHAnsi"/>
          <w:sz w:val="22"/>
        </w:rPr>
        <w:t>Sejmuto:</w:t>
      </w:r>
    </w:p>
    <w:p w14:paraId="5B754953" w14:textId="77777777" w:rsidR="00F33722" w:rsidRPr="00F33722" w:rsidRDefault="00F33722">
      <w:pPr>
        <w:jc w:val="both"/>
        <w:rPr>
          <w:rFonts w:asciiTheme="minorHAnsi" w:hAnsiTheme="minorHAnsi" w:cstheme="minorHAnsi"/>
          <w:sz w:val="28"/>
        </w:rPr>
      </w:pPr>
    </w:p>
    <w:sectPr w:rsidR="00F33722" w:rsidRPr="00F3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05F"/>
    <w:multiLevelType w:val="hybridMultilevel"/>
    <w:tmpl w:val="99A618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66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35"/>
    <w:rsid w:val="00174885"/>
    <w:rsid w:val="002127B4"/>
    <w:rsid w:val="00416E61"/>
    <w:rsid w:val="00472702"/>
    <w:rsid w:val="00991235"/>
    <w:rsid w:val="00B74AF9"/>
    <w:rsid w:val="00F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F021"/>
  <w15:docId w15:val="{DF49E4A1-8671-4981-982C-25EFE22C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2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91235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91235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12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41">
    <w:name w:val="l41"/>
    <w:basedOn w:val="Normln"/>
    <w:rsid w:val="00991235"/>
    <w:pPr>
      <w:spacing w:before="144" w:after="144"/>
      <w:jc w:val="both"/>
    </w:pPr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59"/>
    <w:rsid w:val="0099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61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Martina</dc:creator>
  <cp:lastModifiedBy>Renata Potměšilová</cp:lastModifiedBy>
  <cp:revision>4</cp:revision>
  <cp:lastPrinted>2026-01-12T17:39:00Z</cp:lastPrinted>
  <dcterms:created xsi:type="dcterms:W3CDTF">2026-01-12T17:37:00Z</dcterms:created>
  <dcterms:modified xsi:type="dcterms:W3CDTF">2026-01-12T17:40:00Z</dcterms:modified>
</cp:coreProperties>
</file>